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B9B" w:rsidRPr="00E03B9B" w:rsidRDefault="00E03B9B" w:rsidP="00E03B9B">
      <w:pPr>
        <w:spacing w:after="0" w:line="240" w:lineRule="auto"/>
        <w:jc w:val="center"/>
        <w:rPr>
          <w:rFonts w:ascii="U_Journ" w:eastAsia="Times New Roman" w:hAnsi="U_Journ" w:cs="Times New Roman"/>
          <w:b/>
          <w:bCs/>
          <w:color w:val="000000"/>
          <w:sz w:val="28"/>
          <w:szCs w:val="28"/>
        </w:rPr>
      </w:pPr>
      <w:r w:rsidRPr="00E03B9B">
        <w:rPr>
          <w:rFonts w:ascii="Tahoma" w:eastAsia="Times New Roman" w:hAnsi="Tahoma" w:cs="Tahoma"/>
          <w:b/>
          <w:bCs/>
          <w:color w:val="000000"/>
          <w:sz w:val="30"/>
          <w:szCs w:val="30"/>
          <w:lang w:val="uz-Cyrl-UZ"/>
        </w:rPr>
        <w:t>Диншунослик</w:t>
      </w:r>
      <w:bookmarkStart w:id="0" w:name="_GoBack"/>
      <w:bookmarkEnd w:id="0"/>
      <w:r w:rsidRPr="00E03B9B">
        <w:rPr>
          <w:rFonts w:ascii="Tahoma" w:eastAsia="Times New Roman" w:hAnsi="Tahoma" w:cs="Tahoma"/>
          <w:b/>
          <w:bCs/>
          <w:color w:val="000000"/>
          <w:sz w:val="30"/>
          <w:szCs w:val="30"/>
          <w:lang w:val="uz-Cyrl-UZ"/>
        </w:rPr>
        <w:t xml:space="preserve"> фанига кириш.</w:t>
      </w:r>
    </w:p>
    <w:p w:rsidR="00E03B9B" w:rsidRPr="00E03B9B" w:rsidRDefault="00E03B9B" w:rsidP="00E03B9B">
      <w:pPr>
        <w:spacing w:after="0" w:line="240" w:lineRule="auto"/>
        <w:ind w:firstLine="720"/>
        <w:jc w:val="center"/>
        <w:rPr>
          <w:rFonts w:ascii="U_Journ" w:eastAsia="Times New Roman" w:hAnsi="U_Journ" w:cs="Times New Roman"/>
          <w:b/>
          <w:bCs/>
          <w:color w:val="000000"/>
          <w:sz w:val="28"/>
          <w:szCs w:val="28"/>
        </w:rPr>
      </w:pPr>
      <w:r w:rsidRPr="00E03B9B">
        <w:rPr>
          <w:rFonts w:ascii="Tahoma" w:eastAsia="Times New Roman" w:hAnsi="Tahoma" w:cs="Tahoma"/>
          <w:b/>
          <w:bCs/>
          <w:color w:val="000000"/>
          <w:sz w:val="30"/>
          <w:szCs w:val="30"/>
          <w:lang w:val="uz-Cyrl-UZ"/>
        </w:rPr>
        <w:t> </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uz-Cyrl-UZ"/>
        </w:rPr>
      </w:pPr>
      <w:r w:rsidRPr="00E03B9B">
        <w:rPr>
          <w:rFonts w:ascii="Tahoma" w:eastAsia="Times New Roman" w:hAnsi="Tahoma" w:cs="Tahoma"/>
          <w:color w:val="000000"/>
          <w:sz w:val="30"/>
          <w:szCs w:val="30"/>
          <w:lang w:val="uz-Cyrl-UZ"/>
        </w:rPr>
        <w:t>Дин инсониятнинг узоқ ижтимоий-тарихий ва маданий ривожланиш жараёнида пайдо бўлган маънавий бойликларидан биридир. Унда инсониятнинг асрлар давомида тўпланган ижтимоий, маънавий, илмий, бадиий, сиёсий, хуллас инсон ва жамият, инсон ва табиат ўртасидаги муносабатлар жараёнида пайдо бўлган ранг-баранг тажрибалари ўз аксини топади. Демак, инсон ўзини онгли мавжудот сифатида идрок этганидан бери сеҳрли кучларга ва диний қарашларга ишониб келади.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uz-Cyrl-UZ"/>
        </w:rPr>
      </w:pPr>
      <w:r w:rsidRPr="00E03B9B">
        <w:rPr>
          <w:rFonts w:ascii="Tahoma" w:eastAsia="Times New Roman" w:hAnsi="Tahoma" w:cs="Tahoma"/>
          <w:color w:val="000000"/>
          <w:sz w:val="30"/>
          <w:szCs w:val="30"/>
          <w:lang w:val="uz-Cyrl-UZ"/>
        </w:rPr>
        <w:t>Собиқ СССР даврида ўқув юртларида “Илмий атеизм” деган фан ўқитилган. Унинг мақсади диннинг “халқ учун афюн” экан-лигини исботлаш, иложи борича кишилар онги ва турмуш тарзидан диний тушунчаларни сиқиб чиқариш эди. Бундай тазйиқ кишилар маънавиятига акс таъсир этмай қолмади. Натижада марксизм-ленинизмнинг ўзи “дин”га сажда қилинадиган таълимотга, догмага айланди. Энг қайғулиси динга қарши кураш комил инсонни тарбия-лаш, тараққиёт, илм-фан, маданият, цивилизация номи билан амалга оширилди. Динни ушбу қадриятларга қарама-қарши қўйиш охир натижада инсон маънавий дунёсини сийқалаштиришга, кишиларни шу кун ташвишлари билангина яшашга, тарихий-мада-ний меросни менсимасликка, уни рад этишга олиб келди.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 xml:space="preserve">Маданият ва цивилизация тарихи кишилик жамияти тараққиётини динсиз тасаввур қилиб бўлмаслигини кўрсатади. Биз ҳар бир киши албатта диндор бўлган ва диндор бўлиши шарт деган фикрни илгари сурмоқчи эмасмиз. Аммо умумий ижтимоий-тарихий жараёнлар, кишилик жамиятининг ривожланиши мудом дин таъси-рида бўлган ёки дин ижтимоий ҳаётнинг таркибий қисми сифатида маданият ва цивилиза-цияни йўналтириб, бойитиб гоҳо улар билан тўқнашиб, кишиликни янги-янги кашфиётларга, изланишларга ундаган. Ҳатто динда инквизиция, мутаассиблик авж олган даврлар ҳам кишиларга ақлу идрокни қадрлаш, моддий дунёни, борлиқни янада чуқурроқ тадқиқ этишга, ҳурфикр-лиликни авайлаб-асрашга ўргатди. Диний </w:t>
      </w:r>
      <w:r w:rsidRPr="00E03B9B">
        <w:rPr>
          <w:rFonts w:ascii="Tahoma" w:eastAsia="Times New Roman" w:hAnsi="Tahoma" w:cs="Tahoma"/>
          <w:color w:val="000000"/>
          <w:sz w:val="30"/>
          <w:szCs w:val="30"/>
          <w:lang w:val="uz-Cyrl-UZ"/>
        </w:rPr>
        <w:lastRenderedPageBreak/>
        <w:t>мутаассиблик билан рационал онг ўртасида кураш бўлмаганида илм, фан, техника, цивилизация – инсон тафаккури, ақлу идрокига ишонч бу даражада ошмасди.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Ўзбекистон мустақиллиги йилларида дин ва диний эътиқод-ларга янгича муносабат шаклланди.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Биринчидан, динга аждодларимизнинг улкан ҳаётий ва маъна-вий тажрибаларини уйғунлаштирган тарихий-маданий мерос сифатида қараладиган бўлди.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Иккинчидан, динни илм-фанга, инсон ақлу идрокига қарши турувчи ҳодиса деб эмас, балки ён-атрофни, оламни, дунёни идрок этишнинг ўзига хос усули деб тушуниш юзага келди.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Учинчидан, динни маънавий, маданий ҳаётнинг, ижтимоий онгнинг бир кўриниши сифатида нафақат ижобий шу билан бирга баҳс талаб мавзуларни ҳам ўз ичига оладиган ҳодиса деб қараш шаклланмоқда.</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Тўртинчидан, динда кишилар маънавиятини, руҳий дунёсини бойитадиган, асрлар давомида шаклланган ижтимоий-тарбиявий тажри-балар тўпланган, ушбу меросдан фойдаланиш комил инсон тарбияси учун муҳимдир деган фикр қарор топмоқда.</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uz-Cyrl-UZ"/>
        </w:rPr>
      </w:pPr>
      <w:r w:rsidRPr="00E03B9B">
        <w:rPr>
          <w:rFonts w:ascii="Tahoma" w:eastAsia="Times New Roman" w:hAnsi="Tahoma" w:cs="Tahoma"/>
          <w:color w:val="000000"/>
          <w:sz w:val="30"/>
          <w:szCs w:val="30"/>
          <w:lang w:val="uz-Cyrl-UZ"/>
        </w:rPr>
        <w:t>Бешинчидан, Ўзбекистон фикрлар ва илмий ёндошишлар плюрализмини (хилма-хиллигини) қўллаб-қувватловчи, инсон ҳуқуқларини қадрловчи демократик жамият қуришга интилаётган экан, диний эътиқод ва фикрлар ҳам ижтимоий тараққиётимизнинг бир томони, уларсиз фуқаролараро тотувликни, консенсусни тасаввур қилиш қийин деган қараш қарор топмоқда. Буларнинг барчаси дин ва диний эътиқод масалаларига оид фанларни ҳам янгича ўқитиш масаласини кун тартибига қўйди.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uz-Cyrl-UZ"/>
        </w:rPr>
      </w:pPr>
      <w:r w:rsidRPr="00E03B9B">
        <w:rPr>
          <w:rFonts w:ascii="Tahoma" w:eastAsia="Times New Roman" w:hAnsi="Tahoma" w:cs="Tahoma"/>
          <w:color w:val="000000"/>
          <w:sz w:val="30"/>
          <w:szCs w:val="30"/>
          <w:lang w:val="uz-Cyrl-UZ"/>
        </w:rPr>
        <w:t>Диншунослик ижтимоий фанлар туркумига киради. У фалсафа, психология, тарих, маданиятшунослик, этнография, археология, педагогика, социология, сиёсатшунослик, ҳуқуқшунослик каби бир қатор фанлар билан боғлиқдир. Лекин у ўз тадқиқот объекти, мақсади ва вазифалари, нуқтаи назари билан бошқа фанлардан фарқ қилади.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lastRenderedPageBreak/>
        <w:t>Диншунослик дин ва диний эътиқодларни кенг ижтимоий муносабатлар ва ижтимоий онгнинг ифодаси, инсоннинг ён-атрофни, оламни билишга интилишининг бир кўриниши сифатида қарайди. Демак, диншуносликнинг тадқиқот объекти диний муноса</w:t>
      </w:r>
      <w:r w:rsidRPr="00E03B9B">
        <w:rPr>
          <w:rFonts w:ascii="Tahoma" w:eastAsia="Times New Roman" w:hAnsi="Tahoma" w:cs="Tahoma"/>
          <w:color w:val="000000"/>
          <w:sz w:val="30"/>
          <w:szCs w:val="30"/>
          <w:lang w:val="ru-RU"/>
        </w:rPr>
        <w:t>-</w:t>
      </w:r>
      <w:r w:rsidRPr="00E03B9B">
        <w:rPr>
          <w:rFonts w:ascii="Tahoma" w:eastAsia="Times New Roman" w:hAnsi="Tahoma" w:cs="Tahoma"/>
          <w:color w:val="000000"/>
          <w:sz w:val="30"/>
          <w:szCs w:val="30"/>
          <w:lang w:val="uz-Cyrl-UZ"/>
        </w:rPr>
        <w:t>батлар, диний онг ва диний тажрибадир.</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Диншунослик фанининг мақсади: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а) диний тажриба, диний муносабат ва диний онгнинг келиб чиқиш ва шаклланиш жараёнларини, қонуниятларини;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в) дин ва диний эътиқодларнинг ижтимоий-тарихий ва маданий-маънавий ҳаётдаги ўрни, аҳамиятини;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с) диннинг шахс камолотига, унинг ижтимоий, маънавий, руҳий, бадиий, дунёқарашларини шакллантириш имкониятларини тадқиқ этишдир.</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ahoma" w:eastAsia="Times New Roman" w:hAnsi="Tahoma" w:cs="Tahoma"/>
          <w:color w:val="000000"/>
          <w:sz w:val="30"/>
          <w:szCs w:val="30"/>
          <w:lang w:val="uz-Cyrl-UZ"/>
        </w:rPr>
        <w:t>Диншунослик фанининг вазифаларига қуйидагиларни киритиш мумкин:</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lang w:val="ru-RU"/>
        </w:rPr>
      </w:pPr>
      <w:r w:rsidRPr="00E03B9B">
        <w:rPr>
          <w:rFonts w:ascii="Times New Roman" w:eastAsia="Times New Roman" w:hAnsi="Times New Roman" w:cs="Times New Roman"/>
          <w:color w:val="000000"/>
          <w:sz w:val="30"/>
          <w:szCs w:val="30"/>
          <w:lang w:val="uz-Cyrl-UZ"/>
        </w:rPr>
        <w:t>-</w:t>
      </w:r>
      <w:r w:rsidRPr="00E03B9B">
        <w:rPr>
          <w:rFonts w:ascii="Times New Roman" w:eastAsia="Times New Roman" w:hAnsi="Times New Roman" w:cs="Times New Roman"/>
          <w:color w:val="000000"/>
          <w:sz w:val="14"/>
          <w:szCs w:val="14"/>
          <w:lang w:val="uz-Cyrl-UZ"/>
        </w:rPr>
        <w:t>                     </w:t>
      </w:r>
      <w:r w:rsidRPr="00E03B9B">
        <w:rPr>
          <w:rFonts w:ascii="Tahoma" w:eastAsia="Times New Roman" w:hAnsi="Tahoma" w:cs="Tahoma"/>
          <w:color w:val="000000"/>
          <w:sz w:val="30"/>
          <w:szCs w:val="30"/>
          <w:lang w:val="uz-Cyrl-UZ"/>
        </w:rPr>
        <w:t>ўқувчиларда диннинг келиб чиқиши, таълимот сифатида шаклланиши ва тарқалиши ҳақида объектив илмий қарашларни ҳосил қилиш;</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rPr>
      </w:pPr>
      <w:r w:rsidRPr="00E03B9B">
        <w:rPr>
          <w:rFonts w:ascii="Times New Roman" w:eastAsia="Times New Roman" w:hAnsi="Times New Roman" w:cs="Times New Roman"/>
          <w:color w:val="000000"/>
          <w:sz w:val="30"/>
          <w:szCs w:val="30"/>
          <w:lang w:val="uz-Cyrl-UZ"/>
        </w:rPr>
        <w:t>-</w:t>
      </w:r>
      <w:r w:rsidRPr="00E03B9B">
        <w:rPr>
          <w:rFonts w:ascii="Times New Roman" w:eastAsia="Times New Roman" w:hAnsi="Times New Roman" w:cs="Times New Roman"/>
          <w:color w:val="000000"/>
          <w:sz w:val="14"/>
          <w:szCs w:val="14"/>
          <w:lang w:val="uz-Cyrl-UZ"/>
        </w:rPr>
        <w:t>                     </w:t>
      </w:r>
      <w:r w:rsidRPr="00E03B9B">
        <w:rPr>
          <w:rFonts w:ascii="Tahoma" w:eastAsia="Times New Roman" w:hAnsi="Tahoma" w:cs="Tahoma"/>
          <w:color w:val="000000"/>
          <w:sz w:val="30"/>
          <w:szCs w:val="30"/>
          <w:lang w:val="uz-Cyrl-UZ"/>
        </w:rPr>
        <w:t>диний тажрибаларни ўрганиш ва уларнинг ўзига хос жиҳатларини очиб бериш;</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rPr>
      </w:pPr>
      <w:r w:rsidRPr="00E03B9B">
        <w:rPr>
          <w:rFonts w:ascii="Times New Roman" w:eastAsia="Times New Roman" w:hAnsi="Times New Roman" w:cs="Times New Roman"/>
          <w:color w:val="000000"/>
          <w:sz w:val="30"/>
          <w:szCs w:val="30"/>
          <w:lang w:val="uz-Cyrl-UZ"/>
        </w:rPr>
        <w:t>-</w:t>
      </w:r>
      <w:r w:rsidRPr="00E03B9B">
        <w:rPr>
          <w:rFonts w:ascii="Times New Roman" w:eastAsia="Times New Roman" w:hAnsi="Times New Roman" w:cs="Times New Roman"/>
          <w:color w:val="000000"/>
          <w:sz w:val="14"/>
          <w:szCs w:val="14"/>
          <w:lang w:val="uz-Cyrl-UZ"/>
        </w:rPr>
        <w:t>                     </w:t>
      </w:r>
      <w:r w:rsidRPr="00E03B9B">
        <w:rPr>
          <w:rFonts w:ascii="Tahoma" w:eastAsia="Times New Roman" w:hAnsi="Tahoma" w:cs="Tahoma"/>
          <w:color w:val="000000"/>
          <w:sz w:val="30"/>
          <w:szCs w:val="30"/>
          <w:lang w:val="uz-Cyrl-UZ"/>
        </w:rPr>
        <w:t>диний муносабатларнинг жамият тараққиётига таъсирини аниқлаш;</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rPr>
      </w:pPr>
      <w:r w:rsidRPr="00E03B9B">
        <w:rPr>
          <w:rFonts w:ascii="Times New Roman" w:eastAsia="Times New Roman" w:hAnsi="Times New Roman" w:cs="Times New Roman"/>
          <w:color w:val="000000"/>
          <w:sz w:val="30"/>
          <w:szCs w:val="30"/>
          <w:lang w:val="uz-Cyrl-UZ"/>
        </w:rPr>
        <w:t>-</w:t>
      </w:r>
      <w:r w:rsidRPr="00E03B9B">
        <w:rPr>
          <w:rFonts w:ascii="Times New Roman" w:eastAsia="Times New Roman" w:hAnsi="Times New Roman" w:cs="Times New Roman"/>
          <w:color w:val="000000"/>
          <w:sz w:val="14"/>
          <w:szCs w:val="14"/>
          <w:lang w:val="uz-Cyrl-UZ"/>
        </w:rPr>
        <w:t>                     </w:t>
      </w:r>
      <w:r w:rsidRPr="00E03B9B">
        <w:rPr>
          <w:rFonts w:ascii="Tahoma" w:eastAsia="Times New Roman" w:hAnsi="Tahoma" w:cs="Tahoma"/>
          <w:color w:val="000000"/>
          <w:sz w:val="30"/>
          <w:szCs w:val="30"/>
          <w:lang w:val="uz-Cyrl-UZ"/>
        </w:rPr>
        <w:t>диний онгнинг инсон тафаккури, ақлу идроки билан муносабатларини кузатиш;</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rPr>
      </w:pPr>
      <w:r w:rsidRPr="00E03B9B">
        <w:rPr>
          <w:rFonts w:ascii="Times New Roman" w:eastAsia="Times New Roman" w:hAnsi="Times New Roman" w:cs="Times New Roman"/>
          <w:color w:val="000000"/>
          <w:sz w:val="30"/>
          <w:szCs w:val="30"/>
          <w:lang w:val="uz-Cyrl-UZ"/>
        </w:rPr>
        <w:t>-</w:t>
      </w:r>
      <w:r w:rsidRPr="00E03B9B">
        <w:rPr>
          <w:rFonts w:ascii="Times New Roman" w:eastAsia="Times New Roman" w:hAnsi="Times New Roman" w:cs="Times New Roman"/>
          <w:color w:val="000000"/>
          <w:sz w:val="14"/>
          <w:szCs w:val="14"/>
          <w:lang w:val="uz-Cyrl-UZ"/>
        </w:rPr>
        <w:t>                     </w:t>
      </w:r>
      <w:r w:rsidRPr="00E03B9B">
        <w:rPr>
          <w:rFonts w:ascii="Tahoma" w:eastAsia="Times New Roman" w:hAnsi="Tahoma" w:cs="Tahoma"/>
          <w:color w:val="000000"/>
          <w:sz w:val="30"/>
          <w:szCs w:val="30"/>
          <w:lang w:val="uz-Cyrl-UZ"/>
        </w:rPr>
        <w:t>диний эътиқоднинг шахс психологияси, маънавияти ва турмуш тарзига, комил инсоннинг шаклланишига ижобий таъсир этиш жиҳатларини ўрганиш ва ҳоказо.</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rPr>
      </w:pPr>
      <w:r w:rsidRPr="00E03B9B">
        <w:rPr>
          <w:rFonts w:ascii="Tahoma" w:eastAsia="Times New Roman" w:hAnsi="Tahoma" w:cs="Tahoma"/>
          <w:color w:val="000000"/>
          <w:sz w:val="30"/>
          <w:szCs w:val="30"/>
          <w:lang w:val="uz-Cyrl-UZ"/>
        </w:rPr>
        <w:t>Ушбу мақсад ва вазифалар бир-бирларига боғлиқ, улар тадқиқотчи англаган ёндошувларнинг хусусиятларини ифода этади.</w:t>
      </w:r>
    </w:p>
    <w:p w:rsidR="00E03B9B" w:rsidRPr="00E03B9B" w:rsidRDefault="00E03B9B" w:rsidP="00E03B9B">
      <w:pPr>
        <w:spacing w:after="0" w:line="240" w:lineRule="auto"/>
        <w:ind w:firstLine="720"/>
        <w:jc w:val="both"/>
        <w:rPr>
          <w:rFonts w:ascii="U_Journ" w:eastAsia="Times New Roman" w:hAnsi="U_Journ" w:cs="Times New Roman"/>
          <w:b/>
          <w:bCs/>
          <w:color w:val="000000"/>
          <w:sz w:val="28"/>
          <w:szCs w:val="28"/>
        </w:rPr>
      </w:pPr>
      <w:r w:rsidRPr="00E03B9B">
        <w:rPr>
          <w:rFonts w:ascii="Tahoma" w:eastAsia="Times New Roman" w:hAnsi="Tahoma" w:cs="Tahoma"/>
          <w:color w:val="000000"/>
          <w:sz w:val="30"/>
          <w:szCs w:val="30"/>
          <w:lang w:val="uz-Cyrl-UZ"/>
        </w:rPr>
        <w:t xml:space="preserve">Шуни эсда тутиш керакки, “Диншунослик” диний таълимотларни ўргансада, лекин илоҳиётшуносликнинг ўрнига даъвогар эмас. Диншунослик динни киши онгининг объектив борлиққа муносабати, ушбу борлиқни эмпирик (тажриба асосида), абстракт (мавҳумлаштириш орқали) ва интуитив (ҳиссий) </w:t>
      </w:r>
      <w:r w:rsidRPr="00E03B9B">
        <w:rPr>
          <w:rFonts w:ascii="Tahoma" w:eastAsia="Times New Roman" w:hAnsi="Tahoma" w:cs="Tahoma"/>
          <w:color w:val="000000"/>
          <w:sz w:val="30"/>
          <w:szCs w:val="30"/>
          <w:lang w:val="uz-Cyrl-UZ"/>
        </w:rPr>
        <w:lastRenderedPageBreak/>
        <w:t>билишларнинг натижаси деб билади. Шунинг учун “Диншунослик”нинг асосий тадқиқот усули илоҳиётшуносликка хос бўлган трансценденталь (ақлу идрокдан ташқари) эмас, балки тажрибага, реал борлиққа асосланган илмий билишдир. Шу нуқтаи назардан ҳам “Диншунослик” илм соҳасидир. Шу ўринда илмий изланишлардаги диннинг келиб чиқиши ҳақидаги асосий таълимот-лар ҳақида тўхталиб ўтишга тўғри келади.</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Ер юзида дастлабки одамлар (преантроплар) бундан 5-6 миллион, илк диний тушунчалар эса 40 минг йил (Марказий Осиёда 10 минг йил) аввал пайдо бўлган. Демак</w:t>
      </w:r>
      <w:r w:rsidRPr="00E03B9B">
        <w:rPr>
          <w:rFonts w:ascii="Tahoma" w:eastAsia="Times New Roman" w:hAnsi="Tahoma" w:cs="Tahoma"/>
          <w:color w:val="000000"/>
          <w:sz w:val="30"/>
          <w:szCs w:val="30"/>
          <w:lang w:val="uz-Cyrl-UZ"/>
        </w:rPr>
        <w:t>,</w:t>
      </w:r>
      <w:r w:rsidRPr="00E03B9B">
        <w:rPr>
          <w:rFonts w:ascii="Tahoma" w:eastAsia="Times New Roman" w:hAnsi="Tahoma" w:cs="Tahoma"/>
          <w:color w:val="000000"/>
          <w:sz w:val="30"/>
          <w:szCs w:val="30"/>
          <w:lang w:val="uk-UA"/>
        </w:rPr>
        <w:t>  диний тасаввурлар маълум бир  ижтимоий-тарихий ривожланиш  жараёнида юзага келган. Бироқ диннинг келиб чиқиши ҳақида  турли, гоҳо қарама-қарши фикрлар мавжуд. Биринчиси, диннинг келиб чиқиши жуда оддий. У кишининг ғайритабиий кучларга ишониши ва табиат кучлари олдидаги ожизлигидан, нодонлигидан келиб  чиққан деган </w:t>
      </w:r>
      <w:r w:rsidRPr="00E03B9B">
        <w:rPr>
          <w:rFonts w:ascii="Tahoma" w:eastAsia="Times New Roman" w:hAnsi="Tahoma" w:cs="Tahoma"/>
          <w:color w:val="000000"/>
          <w:sz w:val="30"/>
          <w:szCs w:val="30"/>
          <w:lang w:val="uz-Cyrl-UZ"/>
        </w:rPr>
        <w:t>тушунча</w:t>
      </w:r>
      <w:r w:rsidRPr="00E03B9B">
        <w:rPr>
          <w:rFonts w:ascii="Tahoma" w:eastAsia="Times New Roman" w:hAnsi="Tahoma" w:cs="Tahoma"/>
          <w:color w:val="000000"/>
          <w:sz w:val="30"/>
          <w:szCs w:val="30"/>
          <w:lang w:val="uk-UA"/>
        </w:rPr>
        <w:t>дир.</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Агар нафақат одамларда ва ҳайвонларда, шу билан бирга ён-атрофдаги барча нарсаларда жон бор деб уларни асрашга, авайлашга ишонган ибтидоий одамларни «нодон» десак оммавий қирғин қуроли - атом бомбасини яратган ХХ аср одамларини “оқил” деб аташ тўғрими?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Иккинчиси, диний қарашлар маълум бир ижтимоий-иқтисодий муносабатлар натижасида юзага келган, деган фикрдир. Материализм тарафдорлари ушбу қарашни илгари сурар эканлар, динни ижтимоий онг шаклларидан бири,  иқтисодий базис натижаси деб қарайдилар. Бизнингча, бу бир ёқламаликдир. Иқтисодий омиллар киши онгига қандай таъсир қилса, онг, шу қатори дин ҳам, иқтисодий ҳаётга шундай таъсир кўрсатади. Бундан ташқари диний тушунчалар иқтисодий базис билан ўлчанганида эди, ҳар бир дин кўриниши ўз даврининг иқтисодий муносабатларини ифода  этган ва у билан бирга тарих саҳнасидан тушиб қолган бўларди. Ҳар бир янги иқтисодий муносабатлар эса янги диний тушунчаларни ва динни шакллантирган бўларди.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lastRenderedPageBreak/>
        <w:t>Учинчиси, диний тушунчалар маълум бир доирада, «харизматик йўлбошчилар»нинг ғоялари таъсирида юзага келади, деган фикрдир. Масалан, ушбу нуқтаи-назарни таниқли социолог Макс Вебер илгари суради. Айрим шахсларнинг диний қарашларнинг шаклланишида катта роль ўйнашини инкор қилмаган ҳолда шуни айтиш зарурки, диний тушунчаларда нафақат айрим шахслар, шу билан бирга айрим элат, миллат, халққа оид қарашлар, урф-одатлар ҳам ўз аксини топади.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Тўртинчиси, диний тушунчалар “ахлоқий бурчларнинг таъсири”  (И.Кант) ва мавҳумлик олдидаги қўрқув (Б.Рассел)дан келиб чиқади, деган қарашидир.</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Бешинчиси, таниқли теолог ва  олим А.Мень эса дин «инсондан ташқарида, инсоннинг у (яъни, ўша инсондан ташқаридаги) билан алоқаси» натижаси деб исботлашга ҳаракат қилади. Хуллас, диний тушунчаларнинг келиб чиқиши ҳақидаги  фикрлар ҳар хил, баъзан эса улар бир-бирларига зиддир.</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Ўзбекистонлик олимлар ҳам илк диний тушунчаларнинг келиб чиқишига оид турли нуқтаи-назарларни илгари сурадилар. Масалан, файласуф олим Исо Жаббаровнинг фикрига кўра, кишиларнинг табиат кучлари олдидаги ожизлиги диний тушунчаларнинг келиб чиқишига асос бўлган. F.Набиев ва У.Шокировлар «диний онг, диний тасаввурлар жамиятнинг ижтимоий-иқтисодий  тузумининг характерига мувофиқ равишда келиб чиққан ва ривожланган» деб ҳисоблайдилар.  У.Жўраев ва Й.Саиджоновлар диннинг пайдо бў-лиш сабабини « табиат кучлари ва  ҳодисаларнинг одамлар устидан ҳукмронлиги, уларнинг бу кучлар табиатини ва ҳодисалар сабабларини билмасликлари, бунинг оқибатида уларнинг бу кучлар, ҳодисалардан қўрқувга, даҳшатга тушиб қолганликларида» кўра-дилар. Фикрлар ва ёндошишларнинг ҳар хиллигига қарамай, диний тушунчаларнинг келиб чиқиши инсоннинг табиат ва жамият билан муносабатларининг натижасидир. Унинг негизида энг аввало инсон томонидан борлиқни идрок этишга, билишга интилиш ётади.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lastRenderedPageBreak/>
        <w:t>Маълумки, илм-фанда, тажрибага асосланган эмпирик билиш ва мушоҳадаларга асосланган абстракт билиш мавжуд. Анри Бергсон ва А.Мень ўз тадқиқотларида билишнинг учинчи кўриниши-интуитив билиш ҳам мавжудлигини таъкидлаб, дин, диний эътиқодни эмпирик ва абстракт билишлардан кўра нарсанинг ички моҳиятига чуқурроқ етадиган интуитив билиш билан боғлайдилар. (Қаранг. Мень. А. Истоки религии. –Брюссель, 1991. – С.55-61) Бироқ билишнинг ушбу кўринишларини бир-бирига қарама-қарши қўйиш ёки бирини тан олиб, бошқаларини рад этиш мумкин эмас. Интуитив билиш объектив борлиқни идрок этиш жараёнида туғиладиган чуқур руҳий кечинмалар негизида шаклланади. Демак, диний тушунчаларнинг келиб чиқиши эмпирик, абстракт ва интуитив билишлар билан боғлиқдир.</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Илк одамлар ҳали том маънодаги диний тасаввурларга эга эмас эдилар. Бу тушунчалар уларнинг ҳаётий тажрибалари ва онги доирасида эди. Тарихий манбалар кўрсатадики, илк одамларнинг тушунчалари, турмуш тарзи, ҳаракатлари ўзлари келиб чиққан табиатникидан, жонзодларникидан ва одамсимон маймунларникидан кам фарқ қилган. Шунинг учун уларнинг илк диний тушунчалари ҳам ўта соддадир. Бироқ бу тушунчалар ўз даври талаблари даражасида бўлгани учун уларни муҳим, инсониятнинг маданий ривожланишига қадам қўйган илк босқичларида яратилган, келгуси диний тафаккурни, онгни келтириб чиқаришга, маънавий тараққиётга замин ясаган қадриятлар сифатида баҳолаш лозим.</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Диний тушунчалар негизида ижтимоий муносабатлар ҳам ётади. Ушбу муносабатлар, баъзи адабиётларда кўрсатилганидек, иқтисодий муносабатлардангина иборат эмас. Уларда оилавий, уруғ-аймоқчилик, сиёсий ва кишилараро муносабатларнинг илдизларини ҳам учратиш мумкин. Демак, диний тушунчаларнинг келиб чиқишига кенг ижтимоий муносабатлар таъсир қилган.</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 xml:space="preserve">Дин билан кишининг руҳий, психологик ҳолати чамбарчас боғлиқ. Илм-фан кишининг ички руҳий кечинмалари, айниқса бирор қайғули ҳодисадан сўнг, динга, ғайритабиий кучларга ишонишини келтириб чиқарганини кўплаб мисоллар билан </w:t>
      </w:r>
      <w:r w:rsidRPr="00E03B9B">
        <w:rPr>
          <w:rFonts w:ascii="Tahoma" w:eastAsia="Times New Roman" w:hAnsi="Tahoma" w:cs="Tahoma"/>
          <w:color w:val="000000"/>
          <w:sz w:val="30"/>
          <w:szCs w:val="30"/>
          <w:lang w:val="uk-UA"/>
        </w:rPr>
        <w:lastRenderedPageBreak/>
        <w:t>тасдиқлайди. Айниқса диннинг киши оғир руҳий кечинмаларини енгиллаштиришга, дилини овунтиришга ёрдам беришини унутиб  бўлмайди. Деярли барча динлар кишини фоний дунё ташвишларидан, беором чоп-чоплардан қутқаришни ваъда этади, унинг дилига ором беради, нотинч қалбига сокинлик бахш этади. Ижтимоий ҳаёт ғалваларга тўла пайтда диндан муқимлик, ором изловчилар сони кўпаяди, бу эса диннинг психологик илдизи инсон руҳига чуқур кириб борганидан далолат беради.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Илк диний тушунчаларнинг вужудга келишига ибтидоий-иқтисодий муносабатлар, кишиларнинг меҳнат тарзи каби омиллар ҳам таъсир қилган. Ов қилиш, экин экиш, майдонларни суғориш, озиқ-овқат топиш ва жамлаш, ҳайвонларни қўлга ўргатиш ва улар кучидан фойдаланиш  кабилар кишиларни ён-атрофда сеҳрли куч бор, деб ишонишига олиб келган.</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Шундай қилиб, илк диний тушунчалар маълум бир ижтимоий-тарихий ва маданий ривожланиш босқичида, кишиларнинг оламни, ён-атрофини  билишга интилишлари, ички руҳий кечинмалари, ижтимоий-иқтисодий муносабатлари таъсири натижасида пайдо бўлган.</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Ҳозир дин билан илмий билишни бир-бирига яқинлаштиришга оид баъзи бир ҳаракатлар бўлмоқда. Масалан, А. Бергсоннинг интуитив билиши, З. Фрейд ва К.Юнгларнинг психоанализи инсон психикасида, руҳиятида пайдо бўладиган турли “каромат”, “башорат”, “ у дунё билан мулоқот қилиш” каби ҳали илм-фанга тўла аён бўлмаган ҳолларни англашга яқинлаштиради. Машҳур инглиз файласуфи ва тарихчиси А.Тойнби цивилизацияларнинг пайдо бўлиши ва емирилишини “инь” ва “ян” каби диний концепциялардан келиб чиқиб талқин этади. Бироқ диннинг келиб чиқиши ҳақидаги бош масалада илм-фан билан илоҳиётшунослик ўртасидаги жиддий фарқ сақланиб қолмоқда.</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 xml:space="preserve">Илк диний тушунчаларни классификация қилишда ҳам ҳар хил, баъзан эса ҳеч қандай концепцияга асосланмаган ёндошишлар мавжуд. Ҳатто баъзи ўқув қўлланмаларида улар 5-6 та кўринишда берилади холос. Бу эса илк диний тушунчаларнинг </w:t>
      </w:r>
      <w:r w:rsidRPr="00E03B9B">
        <w:rPr>
          <w:rFonts w:ascii="Tahoma" w:eastAsia="Times New Roman" w:hAnsi="Tahoma" w:cs="Tahoma"/>
          <w:color w:val="000000"/>
          <w:sz w:val="30"/>
          <w:szCs w:val="30"/>
          <w:lang w:val="uk-UA"/>
        </w:rPr>
        <w:lastRenderedPageBreak/>
        <w:t>нафақат етарли ўрганилмаганидан, шу билан бирга уларни классификация қилишда маълум бир илмий ёндошишлар ишлаб чиқилмаганидан далолат беради.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Яна бир муҳим масала шундаки, биз диндаги ижобий, шахс маънавияти ва тарбияси билан боғлиқ жиҳатларни тадқиқ этган ҳолда ундаги мутаассибликка, догмага айланган ёндошишлар мавжудлигини қайд этишимиз зарур. Баъзи асарларда, ўқув қўлланмаларида ушбу масала эсдан чиқарилади ёки атайин ёритилмайди. Натижада динга бир ёқлама қараш шаклланади. Шунинг учун биз диндаги ижобий-конструктив ва тарбиявий томонларни ўрганган ҳолда унга бир ёқлама ёндошиш натижасида салбий ҳоллар ҳам пайдо бўлишини унутмаслигимиз керак. Бундан деярли ХХ аср олдин Цицерон айтган “Дин-худолар культидир” деган фикр барча даврлар учун муҳим аҳамиятга эга бўлиб келган. Жамият ва инсон тараққиётига хизмат қилувчи, инсонни шарафловчи, ўз тафаккури қудратига ишонтирувчи илм, фан, маданият, ақлу идрок, тафаккур, “культ”лари ҳам борлигини унутолмаймиз.</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Ўзбекистон мустақилликка эришгач, ўз олдига ҳуқуқий, демократик давлат қуришни асосий вазифа қилиб қўйди ва жамиятнинг адолатли, ҳуқуқий асослари Конституцияда мустаҳкамлаб қўйилди. Инсон ҳуқуқи ва эркининг ажралмас қисми –бу виждон эркинлиги бўлиб, Конституциямизнинг 31-моддасида: “Ҳамма учун виждон эркинлиги кафолатланади. Ҳар бир инсон хоҳлаган динга эътиқод қилиши ёки ҳеч қайси динга эътиқод қилмаслик ҳуқуқига эга. Диний қарашларни мажбуран сингдиришга йўл қўйилмайди” дейилган.</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 xml:space="preserve">Асосий қонунимизнинг бошқа моддаларида диний ташкилотлар ва бирлашмаларнинг давлатдан ажратилганлиги, мактаб ва маориф, таълим ишлари давлатнинг тўлиқ назоратида эканлиги алоҳида таъкидланган. 1991 йил 14 июнда “Виждон эркинлиги ва диний ташкилотлар тўғрисида” қонун қабул қилиниб, ҳали шўро ҳокимияти мавжуд бўлган шароитда виждон эркинлиги ва диний ташкилотлар фаолиятини кафолатлаш ва изга солиб туриш ҳолатларнинг ҳамма муаммолари ўзининг тўла </w:t>
      </w:r>
      <w:r w:rsidRPr="00E03B9B">
        <w:rPr>
          <w:rFonts w:ascii="Tahoma" w:eastAsia="Times New Roman" w:hAnsi="Tahoma" w:cs="Tahoma"/>
          <w:color w:val="000000"/>
          <w:sz w:val="30"/>
          <w:szCs w:val="30"/>
          <w:lang w:val="uk-UA"/>
        </w:rPr>
        <w:lastRenderedPageBreak/>
        <w:t>ифодасини топмаган эди. Айниқса диний экстремизм, ваҳобийлик, ҳизб-ут-таҳрир, акромийлар каби зўравонликка асосланган оқимларнинг республикага кириб келиши бу қонунга кўпгина ўзгартиришлар киритишни тақозо этар эди. Бу 1998 йилда амалга оширилди.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Президент И.А. Каримов ёзганидек, “халқни маънавий мустаҳкамлаш ва ривожлантириш Ўзбекистонда давлат ва жамиятнинг энг муҳим вазифасидир. Маънавият шундай меваки, у бизнинг қадимий ва навқирон халқимиз қалбида бутун инсониятнинг улкан оиласида ўз мустақиллигини тушуниб етиш ва озодликни севиш биргаликда етилган маънавият инсонга она сути, ота намунаси, аждодлар ўгити бирга сингади”.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Ўзбекистонда маънавий ҳаётнинг асосини мустаҳкамлашда динга ва диний қадриятларга муносабат муҳим ўрин эгаллайди. Конституциянинг умумий руҳи ва республика раҳбариятининг фикрларига кўра, маънавиятнинг асосини фан, билим асосларини эгаллаш ташкил этади. Динга жамиятнинг маънавий-ахлоқий жиҳатдан покланишнинг бир воситаси деб қаралмоқда.</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“Диншунослик” фанининг барча олий ўқув юртларида ўқитилиши: биринчидан, “Виждон эркинлиги ва диний ташкилотлар тўғрисида”ги қонунни амалга ошириш учун кафолат яратади; иккинчидан, бир диннинг бошқа дин, бир эътиқод эгаларининг бошқа эътиқод эгаларига нисбатан имтиёзли бўлишининг олди олинади; учинчидан, “дин ва диний қадриятларнинг маънавий маданиятда ўз ўрнини эгаллаши таъминланади; тўртинчидан, диннинг сиёсатлашмасдан тўла софлиги сақланади; бешинчидан, ёшларнинг диндорликни диний мутаассибликдан фарқлаб олишга олиб келадики, бу ўз-ўзидан диний партиялар, ҳаракатлар тузиш беҳуда, зарарли эканлигини, бундай ҳаракатлар динда қораланишини билиб оладилар.</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 xml:space="preserve">Динга фақат тарихий, ижтимоий ва этник ҳодиса сифатидагина эмас, балки энг аввало маънавий ҳодиса деб қараб, у одамнинг жамиятдаги ўрни яъни унинг жамоалашган одамга айланиши эҳтиёжидан келиб чиққанлигига эътиборни қаратиш керак. Илм-фан, фалсафа, одамнинг инсоний хислатларни </w:t>
      </w:r>
      <w:r w:rsidRPr="00E03B9B">
        <w:rPr>
          <w:rFonts w:ascii="Tahoma" w:eastAsia="Times New Roman" w:hAnsi="Tahoma" w:cs="Tahoma"/>
          <w:color w:val="000000"/>
          <w:sz w:val="30"/>
          <w:szCs w:val="30"/>
          <w:lang w:val="uk-UA"/>
        </w:rPr>
        <w:lastRenderedPageBreak/>
        <w:t>сингдиришининг маънавий-руҳий омили бўлган имон масаласи турибдики, одамзот динга ишонч асосида ўз ички оламини поклашга, ҳавойи нафсини жиловлашга интилади.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Ҳурфирликка хос, дастлабки ғоялар Марказий Осиёда деизм, пантезим, муътазамийлар вакиллари, юртимизда яшаган буюк алломалар Форобий, Беруний, Ибн, Сино, Умар Ҳайём ва бошқаларнинг ижтимоий-фалсафий қарашларида илгари сурилган.</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Табиат ва жамиятдаги ҳодисалар моҳиятига кўра жуда мураккабдир. Табиий ва ижтимоий фанларда буюк муваффақиятларга эришилган ҳозирги даврда ҳам ҳали билиб олинмаган, англаб етилмаган, инсоннинг ақл-заковати ҳали илғаб ололмаган ёки етиб бормаган сирли жараён ва ҳодисалар жуда кўп. Бу жараён ва ҳодисалар доимо ўзгариб туради ва бинобарин уларни англаб етишга бўлган ҳаракат ҳам кучайиб бораверади.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Ўрта Осиё минтақасида диннинг эволюцияси ва сақланиш сабабларини билиб олиш айниқса ёш авлод, учун турли мутахассисликларни эгаллаётганлар учун айниқса муҳимдир. Диншунослик фани эса шунда муҳим аҳамият касб этади.</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20"/>
          <w:szCs w:val="20"/>
          <w:lang w:val="uk-UA"/>
        </w:rPr>
        <w:t> </w:t>
      </w:r>
    </w:p>
    <w:p w:rsidR="00E03B9B" w:rsidRPr="00E03B9B" w:rsidRDefault="00E03B9B" w:rsidP="00E03B9B">
      <w:pPr>
        <w:spacing w:after="0" w:line="240" w:lineRule="auto"/>
        <w:jc w:val="center"/>
        <w:rPr>
          <w:rFonts w:ascii="U_Journ" w:eastAsia="Times New Roman" w:hAnsi="U_Journ" w:cs="Times New Roman"/>
          <w:b/>
          <w:bCs/>
          <w:color w:val="000000"/>
          <w:sz w:val="28"/>
          <w:szCs w:val="28"/>
        </w:rPr>
      </w:pPr>
      <w:r w:rsidRPr="00E03B9B">
        <w:rPr>
          <w:rFonts w:ascii="Tahoma" w:eastAsia="Times New Roman" w:hAnsi="Tahoma" w:cs="Tahoma"/>
          <w:b/>
          <w:bCs/>
          <w:color w:val="000000"/>
          <w:sz w:val="30"/>
          <w:szCs w:val="30"/>
          <w:lang w:val="uk-UA"/>
        </w:rPr>
        <w:t>Мавзуни мустаҳкамлаш учун тест-саволлар</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1.</w:t>
      </w:r>
      <w:r w:rsidRPr="00E03B9B">
        <w:rPr>
          <w:rFonts w:ascii="Times New Roman" w:eastAsia="Times New Roman" w:hAnsi="Times New Roman" w:cs="Times New Roman"/>
          <w:color w:val="000000"/>
          <w:sz w:val="14"/>
          <w:szCs w:val="14"/>
          <w:lang w:val="uk-UA"/>
        </w:rPr>
        <w:t>                </w:t>
      </w:r>
      <w:r w:rsidRPr="00E03B9B">
        <w:rPr>
          <w:rFonts w:ascii="Tahoma" w:eastAsia="Times New Roman" w:hAnsi="Tahoma" w:cs="Tahoma"/>
          <w:color w:val="000000"/>
          <w:sz w:val="30"/>
          <w:szCs w:val="30"/>
          <w:lang w:val="uk-UA"/>
        </w:rPr>
        <w:t>“Дин инсоннинг мав</w:t>
      </w:r>
      <w:r w:rsidRPr="00E03B9B">
        <w:rPr>
          <w:rFonts w:ascii="Tahoma" w:eastAsia="Times New Roman" w:hAnsi="Tahoma" w:cs="Tahoma"/>
          <w:color w:val="000000"/>
          <w:sz w:val="30"/>
          <w:szCs w:val="30"/>
          <w:lang w:val="uz-Cyrl-UZ"/>
        </w:rPr>
        <w:t>ҳ</w:t>
      </w:r>
      <w:r w:rsidRPr="00E03B9B">
        <w:rPr>
          <w:rFonts w:ascii="Tahoma" w:eastAsia="Times New Roman" w:hAnsi="Tahoma" w:cs="Tahoma"/>
          <w:color w:val="000000"/>
          <w:sz w:val="30"/>
          <w:szCs w:val="30"/>
          <w:lang w:val="uk-UA"/>
        </w:rPr>
        <w:t>умлик олдидаги қўрқуви” деган фикрни билдирган тадқиқотчини кўрсатинг.</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А. Б.Рассел.</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В. А.Абдусамедов.</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С. Альбер Камю</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Д. Эрих Фромм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Е. Исо Жабборов.</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2.</w:t>
      </w:r>
      <w:r w:rsidRPr="00E03B9B">
        <w:rPr>
          <w:rFonts w:ascii="Times New Roman" w:eastAsia="Times New Roman" w:hAnsi="Times New Roman" w:cs="Times New Roman"/>
          <w:color w:val="000000"/>
          <w:sz w:val="14"/>
          <w:szCs w:val="14"/>
          <w:lang w:val="uz-Cyrl-UZ"/>
        </w:rPr>
        <w:t>                </w:t>
      </w:r>
      <w:r w:rsidRPr="00E03B9B">
        <w:rPr>
          <w:rFonts w:ascii="Tahoma" w:eastAsia="Times New Roman" w:hAnsi="Tahoma" w:cs="Tahoma"/>
          <w:color w:val="000000"/>
          <w:sz w:val="30"/>
          <w:szCs w:val="30"/>
          <w:lang w:val="uz-Cyrl-UZ"/>
        </w:rPr>
        <w:t>Собиқ СССРда динга қарши олиб борилган кураш акс этган ғоя.</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А. “Бутун дунё пролетарлари, бирлашингиз!”</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В. “Дин - халқ учун афюндир”.</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С. “Динсизлар иттифоқига бирлашайлик”.</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Д. “Коммунизм –динсизлар жамиятидир”.</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Е. “Коммунизм- динсизлар жамияти сари олға!”</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lastRenderedPageBreak/>
        <w:t>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3.</w:t>
      </w:r>
      <w:r w:rsidRPr="00E03B9B">
        <w:rPr>
          <w:rFonts w:ascii="Times New Roman" w:eastAsia="Times New Roman" w:hAnsi="Times New Roman" w:cs="Times New Roman"/>
          <w:color w:val="000000"/>
          <w:sz w:val="14"/>
          <w:szCs w:val="14"/>
          <w:lang w:val="uz-Cyrl-UZ"/>
        </w:rPr>
        <w:t>                </w:t>
      </w:r>
      <w:r w:rsidRPr="00E03B9B">
        <w:rPr>
          <w:rFonts w:ascii="Tahoma" w:eastAsia="Times New Roman" w:hAnsi="Tahoma" w:cs="Tahoma"/>
          <w:color w:val="000000"/>
          <w:sz w:val="30"/>
          <w:szCs w:val="30"/>
          <w:lang w:val="uz-Cyrl-UZ"/>
        </w:rPr>
        <w:t>Илк диний тушунчаларни юзага келтирган омилларни аниқланг?</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А. Кишиларнинг сеҳрли кучларга сиғиниши зарурлигини англаб етиши.</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В. Кишиларнинг табиат олдидаги ожизлиги ва ён-атрофни билишга интилишлари.</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С. Кенг ижтимоий муносабатлар.</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Д. В ва С.</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Е. А ва В.</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4. Диншунослик қайси фанлар туркумига киради?</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А. Ижтимоий фанлар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В. Табиий фанлар</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С. Сиёсий фанлар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Д. А ва С</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Е. А,В,С.</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5. Диншунослик фанининг тадқиқот объектларини кўрсатинг?</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А. Диний онг, диний муносабатлар, диний тажриба.</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В. Диний таълимотлар, диний ташкилотлар ва диний эътиқодлар ҳақидаги қонунлар.</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С. Диний идоралар фаолияти, ислом динининг тарихи, диний байрамлар.</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Д. В ва С.</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Е. А,В,С.</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6. Диншунослик қайси билиш усулларига таянади?</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А. Абстракт, трансценденталь, эмпирик.</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В. Спиритуалистик, трансценденталь, эмпирик.</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С. Эмпирик, абстракт, интуитив.</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Д. Интуитив, эмпирик, трансценденталь.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Е. А ва С.</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lastRenderedPageBreak/>
        <w:t>7. Марказий Осиёда илк диний тушунчалар қачон пайдо бўлган?</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А. 50 минг йил аввал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В. 100 минг йил аввал</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С. 1 миллион йил аввал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Д. 40 минг йил аввал</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Е. 10 минг йил аввал.</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8. Дин харизматик йўлбошчиларнинг ғоялари таъсирида юзага келган деган ғояни ким илгари суради?</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А. Макс Вебер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В. Александр Мень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С. С.А.Токарев</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Д. Исо Жабборов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Е. Иммануэль Кант</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9. Худо инсондан ташқарида, инсоннинг у билан алоқаси динни келтириб чиқарган-деган ғоя кимга тааллуқли?</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А. С.А.Токарев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В. Макс Вебер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С. Александр Мень</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Д. А ва В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Е. А,В,С.</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rPr>
        <w:t>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10. Илк диний тушунчаларда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А. Кишиларнинг меҳнат характери акс этади.</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В. Кишиларнинг келажак орзулари бор.</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С. Олам ҳақидаги илк содда қарашлар ўз аксини топади.</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Д. Табиатга қарши кураш жараёнлари тасвирланади.</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Е. В,С,Д,</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z-Cyrl-UZ"/>
        </w:rPr>
        <w:t> </w:t>
      </w:r>
    </w:p>
    <w:p w:rsidR="00E03B9B" w:rsidRPr="00E03B9B" w:rsidRDefault="00E03B9B" w:rsidP="00E03B9B">
      <w:pPr>
        <w:spacing w:after="0" w:line="240" w:lineRule="auto"/>
        <w:jc w:val="center"/>
        <w:rPr>
          <w:rFonts w:ascii="U_Journ" w:eastAsia="Times New Roman" w:hAnsi="U_Journ" w:cs="Times New Roman"/>
          <w:color w:val="000000"/>
          <w:sz w:val="28"/>
          <w:szCs w:val="28"/>
        </w:rPr>
      </w:pPr>
      <w:r w:rsidRPr="00E03B9B">
        <w:rPr>
          <w:rFonts w:ascii="Tahoma" w:eastAsia="Times New Roman" w:hAnsi="Tahoma" w:cs="Tahoma"/>
          <w:b/>
          <w:bCs/>
          <w:color w:val="000000"/>
          <w:sz w:val="30"/>
          <w:szCs w:val="30"/>
          <w:lang w:val="uz-Cyrl-UZ"/>
        </w:rPr>
        <w:t>АДАБИЁТЛАР:</w:t>
      </w:r>
    </w:p>
    <w:p w:rsidR="00E03B9B" w:rsidRPr="00E03B9B" w:rsidRDefault="00E03B9B" w:rsidP="00E03B9B">
      <w:pPr>
        <w:spacing w:after="0" w:line="240" w:lineRule="auto"/>
        <w:jc w:val="center"/>
        <w:rPr>
          <w:rFonts w:ascii="U_Journ" w:eastAsia="Times New Roman" w:hAnsi="U_Journ" w:cs="Times New Roman"/>
          <w:color w:val="000000"/>
          <w:sz w:val="28"/>
          <w:szCs w:val="28"/>
        </w:rPr>
      </w:pPr>
      <w:r w:rsidRPr="00E03B9B">
        <w:rPr>
          <w:rFonts w:ascii="Tahoma" w:eastAsia="Times New Roman" w:hAnsi="Tahoma" w:cs="Tahoma"/>
          <w:b/>
          <w:bCs/>
          <w:color w:val="000000"/>
          <w:sz w:val="30"/>
          <w:szCs w:val="30"/>
        </w:rPr>
        <w:t> </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1.</w:t>
      </w:r>
      <w:r w:rsidRPr="00E03B9B">
        <w:rPr>
          <w:rFonts w:ascii="Times New Roman" w:eastAsia="Times New Roman" w:hAnsi="Times New Roman" w:cs="Times New Roman"/>
          <w:color w:val="000000"/>
          <w:sz w:val="14"/>
          <w:szCs w:val="14"/>
          <w:lang w:val="uk-UA"/>
        </w:rPr>
        <w:t>                </w:t>
      </w:r>
      <w:r w:rsidRPr="00E03B9B">
        <w:rPr>
          <w:rFonts w:ascii="Tahoma" w:eastAsia="Times New Roman" w:hAnsi="Tahoma" w:cs="Tahoma"/>
          <w:color w:val="000000"/>
          <w:sz w:val="30"/>
          <w:szCs w:val="30"/>
          <w:lang w:val="uz-Cyrl-UZ"/>
        </w:rPr>
        <w:t>Ўзбекистон Республикасининг Конституцияси. -Т.: Ўзбекистон, 2003.</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lastRenderedPageBreak/>
        <w:t>2.</w:t>
      </w:r>
      <w:r w:rsidRPr="00E03B9B">
        <w:rPr>
          <w:rFonts w:ascii="Times New Roman" w:eastAsia="Times New Roman" w:hAnsi="Times New Roman" w:cs="Times New Roman"/>
          <w:color w:val="000000"/>
          <w:sz w:val="14"/>
          <w:szCs w:val="14"/>
          <w:lang w:val="uk-UA"/>
        </w:rPr>
        <w:t>                </w:t>
      </w:r>
      <w:r w:rsidRPr="00E03B9B">
        <w:rPr>
          <w:rFonts w:ascii="Tahoma" w:eastAsia="Times New Roman" w:hAnsi="Tahoma" w:cs="Tahoma"/>
          <w:color w:val="000000"/>
          <w:sz w:val="30"/>
          <w:szCs w:val="30"/>
          <w:lang w:val="uk-UA"/>
        </w:rPr>
        <w:t> Жўраев</w:t>
      </w:r>
      <w:r w:rsidRPr="00E03B9B">
        <w:rPr>
          <w:rFonts w:ascii="Tahoma" w:eastAsia="Times New Roman" w:hAnsi="Tahoma" w:cs="Tahoma"/>
          <w:color w:val="000000"/>
          <w:sz w:val="30"/>
          <w:szCs w:val="30"/>
          <w:lang w:val="uz-Cyrl-UZ"/>
        </w:rPr>
        <w:t> У.,</w:t>
      </w:r>
      <w:r w:rsidRPr="00E03B9B">
        <w:rPr>
          <w:rFonts w:ascii="Tahoma" w:eastAsia="Times New Roman" w:hAnsi="Tahoma" w:cs="Tahoma"/>
          <w:color w:val="000000"/>
          <w:sz w:val="30"/>
          <w:szCs w:val="30"/>
          <w:lang w:val="uk-UA"/>
        </w:rPr>
        <w:t> Саиджонов</w:t>
      </w:r>
      <w:r w:rsidRPr="00E03B9B">
        <w:rPr>
          <w:rFonts w:ascii="Tahoma" w:eastAsia="Times New Roman" w:hAnsi="Tahoma" w:cs="Tahoma"/>
          <w:color w:val="000000"/>
          <w:sz w:val="30"/>
          <w:szCs w:val="30"/>
          <w:lang w:val="uz-Cyrl-UZ"/>
        </w:rPr>
        <w:t> Й.</w:t>
      </w:r>
      <w:r w:rsidRPr="00E03B9B">
        <w:rPr>
          <w:rFonts w:ascii="Tahoma" w:eastAsia="Times New Roman" w:hAnsi="Tahoma" w:cs="Tahoma"/>
          <w:color w:val="000000"/>
          <w:sz w:val="30"/>
          <w:szCs w:val="30"/>
          <w:lang w:val="uk-UA"/>
        </w:rPr>
        <w:t> Дунё динлари тарихи </w:t>
      </w:r>
      <w:r w:rsidRPr="00E03B9B">
        <w:rPr>
          <w:rFonts w:ascii="Tahoma" w:eastAsia="Times New Roman" w:hAnsi="Tahoma" w:cs="Tahoma"/>
          <w:color w:val="000000"/>
          <w:sz w:val="30"/>
          <w:szCs w:val="30"/>
          <w:lang w:val="uz-Cyrl-UZ"/>
        </w:rPr>
        <w:t>-</w:t>
      </w:r>
      <w:r w:rsidRPr="00E03B9B">
        <w:rPr>
          <w:rFonts w:ascii="Tahoma" w:eastAsia="Times New Roman" w:hAnsi="Tahoma" w:cs="Tahoma"/>
          <w:color w:val="000000"/>
          <w:sz w:val="30"/>
          <w:szCs w:val="30"/>
          <w:lang w:val="uk-UA"/>
        </w:rPr>
        <w:t>Т.</w:t>
      </w:r>
      <w:r w:rsidRPr="00E03B9B">
        <w:rPr>
          <w:rFonts w:ascii="Tahoma" w:eastAsia="Times New Roman" w:hAnsi="Tahoma" w:cs="Tahoma"/>
          <w:color w:val="000000"/>
          <w:sz w:val="30"/>
          <w:szCs w:val="30"/>
          <w:lang w:val="uz-Cyrl-UZ"/>
        </w:rPr>
        <w:t>: Шарқ,</w:t>
      </w:r>
      <w:r w:rsidRPr="00E03B9B">
        <w:rPr>
          <w:rFonts w:ascii="Tahoma" w:eastAsia="Times New Roman" w:hAnsi="Tahoma" w:cs="Tahoma"/>
          <w:color w:val="000000"/>
          <w:sz w:val="30"/>
          <w:szCs w:val="30"/>
          <w:lang w:val="uk-UA"/>
        </w:rPr>
        <w:t> 1998.</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3.</w:t>
      </w:r>
      <w:r w:rsidRPr="00E03B9B">
        <w:rPr>
          <w:rFonts w:ascii="Times New Roman" w:eastAsia="Times New Roman" w:hAnsi="Times New Roman" w:cs="Times New Roman"/>
          <w:color w:val="000000"/>
          <w:sz w:val="14"/>
          <w:szCs w:val="14"/>
          <w:lang w:val="uk-UA"/>
        </w:rPr>
        <w:t>                </w:t>
      </w:r>
      <w:r w:rsidRPr="00E03B9B">
        <w:rPr>
          <w:rFonts w:ascii="Tahoma" w:eastAsia="Times New Roman" w:hAnsi="Tahoma" w:cs="Tahoma"/>
          <w:color w:val="000000"/>
          <w:sz w:val="30"/>
          <w:szCs w:val="30"/>
          <w:lang w:val="uk-UA"/>
        </w:rPr>
        <w:t>Мень А. История религии.</w:t>
      </w:r>
      <w:r w:rsidRPr="00E03B9B">
        <w:rPr>
          <w:rFonts w:ascii="Tahoma" w:eastAsia="Times New Roman" w:hAnsi="Tahoma" w:cs="Tahoma"/>
          <w:color w:val="000000"/>
          <w:sz w:val="30"/>
          <w:szCs w:val="30"/>
          <w:lang w:val="uz-Cyrl-UZ"/>
        </w:rPr>
        <w:t> –Брюссель,</w:t>
      </w:r>
      <w:r w:rsidRPr="00E03B9B">
        <w:rPr>
          <w:rFonts w:ascii="Tahoma" w:eastAsia="Times New Roman" w:hAnsi="Tahoma" w:cs="Tahoma"/>
          <w:color w:val="000000"/>
          <w:sz w:val="30"/>
          <w:szCs w:val="30"/>
          <w:lang w:val="uk-UA"/>
        </w:rPr>
        <w:t> 199</w:t>
      </w:r>
      <w:r w:rsidRPr="00E03B9B">
        <w:rPr>
          <w:rFonts w:ascii="Tahoma" w:eastAsia="Times New Roman" w:hAnsi="Tahoma" w:cs="Tahoma"/>
          <w:color w:val="000000"/>
          <w:sz w:val="30"/>
          <w:szCs w:val="30"/>
          <w:lang w:val="uz-Cyrl-UZ"/>
        </w:rPr>
        <w:t>1</w:t>
      </w:r>
      <w:r w:rsidRPr="00E03B9B">
        <w:rPr>
          <w:rFonts w:ascii="Tahoma" w:eastAsia="Times New Roman" w:hAnsi="Tahoma" w:cs="Tahoma"/>
          <w:color w:val="000000"/>
          <w:sz w:val="30"/>
          <w:szCs w:val="30"/>
          <w:lang w:val="uk-UA"/>
        </w:rPr>
        <w:t>.</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4.</w:t>
      </w:r>
      <w:r w:rsidRPr="00E03B9B">
        <w:rPr>
          <w:rFonts w:ascii="Times New Roman" w:eastAsia="Times New Roman" w:hAnsi="Times New Roman" w:cs="Times New Roman"/>
          <w:color w:val="000000"/>
          <w:sz w:val="14"/>
          <w:szCs w:val="14"/>
          <w:lang w:val="uk-UA"/>
        </w:rPr>
        <w:t>                </w:t>
      </w:r>
      <w:r w:rsidRPr="00E03B9B">
        <w:rPr>
          <w:rFonts w:ascii="Tahoma" w:eastAsia="Times New Roman" w:hAnsi="Tahoma" w:cs="Tahoma"/>
          <w:color w:val="000000"/>
          <w:sz w:val="30"/>
          <w:szCs w:val="30"/>
          <w:lang w:val="uz-Cyrl-UZ"/>
        </w:rPr>
        <w:t>Токарев С.А. Ранние формы религии.- М.: Политиздат, 1990.</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5.</w:t>
      </w:r>
      <w:r w:rsidRPr="00E03B9B">
        <w:rPr>
          <w:rFonts w:ascii="Times New Roman" w:eastAsia="Times New Roman" w:hAnsi="Times New Roman" w:cs="Times New Roman"/>
          <w:color w:val="000000"/>
          <w:sz w:val="14"/>
          <w:szCs w:val="14"/>
          <w:lang w:val="uk-UA"/>
        </w:rPr>
        <w:t>                </w:t>
      </w:r>
      <w:r w:rsidRPr="00E03B9B">
        <w:rPr>
          <w:rFonts w:ascii="Tahoma" w:eastAsia="Times New Roman" w:hAnsi="Tahoma" w:cs="Tahoma"/>
          <w:color w:val="000000"/>
          <w:sz w:val="30"/>
          <w:szCs w:val="30"/>
          <w:lang w:val="uz-Cyrl-UZ"/>
        </w:rPr>
        <w:t>Жабборов Исо. Жаҳолатдан-маърифатга –Т.: Ўқитувчи, 1979.</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6.</w:t>
      </w:r>
      <w:r w:rsidRPr="00E03B9B">
        <w:rPr>
          <w:rFonts w:ascii="Times New Roman" w:eastAsia="Times New Roman" w:hAnsi="Times New Roman" w:cs="Times New Roman"/>
          <w:color w:val="000000"/>
          <w:sz w:val="14"/>
          <w:szCs w:val="14"/>
          <w:lang w:val="uk-UA"/>
        </w:rPr>
        <w:t>                </w:t>
      </w:r>
      <w:r w:rsidRPr="00E03B9B">
        <w:rPr>
          <w:rFonts w:ascii="Tahoma" w:eastAsia="Times New Roman" w:hAnsi="Tahoma" w:cs="Tahoma"/>
          <w:color w:val="000000"/>
          <w:sz w:val="30"/>
          <w:szCs w:val="30"/>
          <w:lang w:val="uk-UA"/>
        </w:rPr>
        <w:t>Диншунослик асослари. –Т.</w:t>
      </w:r>
      <w:r w:rsidRPr="00E03B9B">
        <w:rPr>
          <w:rFonts w:ascii="Tahoma" w:eastAsia="Times New Roman" w:hAnsi="Tahoma" w:cs="Tahoma"/>
          <w:color w:val="000000"/>
          <w:sz w:val="30"/>
          <w:szCs w:val="30"/>
          <w:lang w:val="uz-Cyrl-UZ"/>
        </w:rPr>
        <w:t>: Университет, 1995.</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7.</w:t>
      </w:r>
      <w:r w:rsidRPr="00E03B9B">
        <w:rPr>
          <w:rFonts w:ascii="Times New Roman" w:eastAsia="Times New Roman" w:hAnsi="Times New Roman" w:cs="Times New Roman"/>
          <w:color w:val="000000"/>
          <w:sz w:val="14"/>
          <w:szCs w:val="14"/>
          <w:lang w:val="uk-UA"/>
        </w:rPr>
        <w:t>                </w:t>
      </w:r>
      <w:r w:rsidRPr="00E03B9B">
        <w:rPr>
          <w:rFonts w:ascii="Tahoma" w:eastAsia="Times New Roman" w:hAnsi="Tahoma" w:cs="Tahoma"/>
          <w:color w:val="000000"/>
          <w:sz w:val="30"/>
          <w:szCs w:val="30"/>
          <w:lang w:val="uk-UA"/>
        </w:rPr>
        <w:t>Диншунослик. </w:t>
      </w:r>
      <w:r w:rsidRPr="00E03B9B">
        <w:rPr>
          <w:rFonts w:ascii="Tahoma" w:eastAsia="Times New Roman" w:hAnsi="Tahoma" w:cs="Tahoma"/>
          <w:color w:val="000000"/>
          <w:sz w:val="30"/>
          <w:szCs w:val="30"/>
          <w:lang w:val="uz-Cyrl-UZ"/>
        </w:rPr>
        <w:t>Маърузалар матни. -</w:t>
      </w:r>
      <w:r w:rsidRPr="00E03B9B">
        <w:rPr>
          <w:rFonts w:ascii="Tahoma" w:eastAsia="Times New Roman" w:hAnsi="Tahoma" w:cs="Tahoma"/>
          <w:color w:val="000000"/>
          <w:sz w:val="30"/>
          <w:szCs w:val="30"/>
          <w:lang w:val="uk-UA"/>
        </w:rPr>
        <w:t>Т.</w:t>
      </w:r>
      <w:r w:rsidRPr="00E03B9B">
        <w:rPr>
          <w:rFonts w:ascii="Tahoma" w:eastAsia="Times New Roman" w:hAnsi="Tahoma" w:cs="Tahoma"/>
          <w:color w:val="000000"/>
          <w:sz w:val="30"/>
          <w:szCs w:val="30"/>
          <w:lang w:val="uz-Cyrl-UZ"/>
        </w:rPr>
        <w:t>:</w:t>
      </w:r>
      <w:r w:rsidRPr="00E03B9B">
        <w:rPr>
          <w:rFonts w:ascii="Tahoma" w:eastAsia="Times New Roman" w:hAnsi="Tahoma" w:cs="Tahoma"/>
          <w:color w:val="000000"/>
          <w:sz w:val="30"/>
          <w:szCs w:val="30"/>
          <w:lang w:val="uk-UA"/>
        </w:rPr>
        <w:t> 200</w:t>
      </w:r>
      <w:r w:rsidRPr="00E03B9B">
        <w:rPr>
          <w:rFonts w:ascii="Tahoma" w:eastAsia="Times New Roman" w:hAnsi="Tahoma" w:cs="Tahoma"/>
          <w:color w:val="000000"/>
          <w:sz w:val="30"/>
          <w:szCs w:val="30"/>
          <w:lang w:val="uz-Cyrl-UZ"/>
        </w:rPr>
        <w:t>3</w:t>
      </w:r>
      <w:r w:rsidRPr="00E03B9B">
        <w:rPr>
          <w:rFonts w:ascii="Tahoma" w:eastAsia="Times New Roman" w:hAnsi="Tahoma" w:cs="Tahoma"/>
          <w:color w:val="000000"/>
          <w:sz w:val="30"/>
          <w:szCs w:val="30"/>
          <w:lang w:val="uk-UA"/>
        </w:rPr>
        <w:t>.</w:t>
      </w:r>
    </w:p>
    <w:p w:rsidR="00E03B9B" w:rsidRPr="00E03B9B" w:rsidRDefault="00E03B9B" w:rsidP="00E03B9B">
      <w:pPr>
        <w:spacing w:after="0" w:line="240" w:lineRule="auto"/>
        <w:ind w:firstLine="720"/>
        <w:jc w:val="both"/>
        <w:rPr>
          <w:rFonts w:ascii="U_Journ" w:eastAsia="Times New Roman" w:hAnsi="U_Journ" w:cs="Times New Roman"/>
          <w:color w:val="000000"/>
          <w:sz w:val="28"/>
          <w:szCs w:val="28"/>
        </w:rPr>
      </w:pPr>
      <w:r w:rsidRPr="00E03B9B">
        <w:rPr>
          <w:rFonts w:ascii="Tahoma" w:eastAsia="Times New Roman" w:hAnsi="Tahoma" w:cs="Tahoma"/>
          <w:color w:val="000000"/>
          <w:sz w:val="30"/>
          <w:szCs w:val="30"/>
          <w:lang w:val="uk-UA"/>
        </w:rPr>
        <w:t> </w:t>
      </w:r>
    </w:p>
    <w:p w:rsidR="00E03B9B" w:rsidRPr="00E03B9B" w:rsidRDefault="00E03B9B" w:rsidP="00E03B9B">
      <w:pPr>
        <w:spacing w:after="0" w:line="240" w:lineRule="auto"/>
        <w:ind w:firstLine="720"/>
        <w:jc w:val="both"/>
        <w:rPr>
          <w:rFonts w:ascii="Times New Roman" w:eastAsia="Times New Roman" w:hAnsi="Times New Roman" w:cs="Times New Roman"/>
          <w:color w:val="000000"/>
          <w:sz w:val="20"/>
          <w:szCs w:val="20"/>
        </w:rPr>
      </w:pPr>
      <w:r w:rsidRPr="00E03B9B">
        <w:rPr>
          <w:rFonts w:ascii="Tahoma" w:eastAsia="Times New Roman" w:hAnsi="Tahoma" w:cs="Tahoma"/>
          <w:color w:val="000000"/>
          <w:sz w:val="30"/>
          <w:szCs w:val="30"/>
          <w:lang w:val="uk-UA"/>
        </w:rPr>
        <w:t> </w:t>
      </w:r>
    </w:p>
    <w:p w:rsidR="00A674EC" w:rsidRDefault="00A674EC"/>
    <w:sectPr w:rsidR="00A674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U_Jour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B9B"/>
    <w:rsid w:val="00A674EC"/>
    <w:rsid w:val="00E03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semiHidden/>
    <w:unhideWhenUsed/>
    <w:rsid w:val="00E03B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E03B9B"/>
    <w:rPr>
      <w:rFonts w:ascii="Times New Roman" w:eastAsia="Times New Roman" w:hAnsi="Times New Roman" w:cs="Times New Roman"/>
      <w:sz w:val="24"/>
      <w:szCs w:val="24"/>
    </w:rPr>
  </w:style>
  <w:style w:type="character" w:customStyle="1" w:styleId="apple-converted-space">
    <w:name w:val="apple-converted-space"/>
    <w:basedOn w:val="a0"/>
    <w:rsid w:val="00E03B9B"/>
  </w:style>
  <w:style w:type="paragraph" w:styleId="a3">
    <w:name w:val="Body Text"/>
    <w:basedOn w:val="a"/>
    <w:link w:val="a4"/>
    <w:uiPriority w:val="99"/>
    <w:semiHidden/>
    <w:unhideWhenUsed/>
    <w:rsid w:val="00E03B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E03B9B"/>
    <w:rPr>
      <w:rFonts w:ascii="Times New Roman" w:eastAsia="Times New Roman" w:hAnsi="Times New Roman" w:cs="Times New Roman"/>
      <w:sz w:val="24"/>
      <w:szCs w:val="24"/>
    </w:rPr>
  </w:style>
  <w:style w:type="paragraph" w:styleId="2">
    <w:name w:val="Body Text 2"/>
    <w:basedOn w:val="a"/>
    <w:link w:val="20"/>
    <w:uiPriority w:val="99"/>
    <w:semiHidden/>
    <w:unhideWhenUsed/>
    <w:rsid w:val="00E03B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semiHidden/>
    <w:rsid w:val="00E03B9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semiHidden/>
    <w:unhideWhenUsed/>
    <w:rsid w:val="00E03B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E03B9B"/>
    <w:rPr>
      <w:rFonts w:ascii="Times New Roman" w:eastAsia="Times New Roman" w:hAnsi="Times New Roman" w:cs="Times New Roman"/>
      <w:sz w:val="24"/>
      <w:szCs w:val="24"/>
    </w:rPr>
  </w:style>
  <w:style w:type="character" w:customStyle="1" w:styleId="apple-converted-space">
    <w:name w:val="apple-converted-space"/>
    <w:basedOn w:val="a0"/>
    <w:rsid w:val="00E03B9B"/>
  </w:style>
  <w:style w:type="paragraph" w:styleId="a3">
    <w:name w:val="Body Text"/>
    <w:basedOn w:val="a"/>
    <w:link w:val="a4"/>
    <w:uiPriority w:val="99"/>
    <w:semiHidden/>
    <w:unhideWhenUsed/>
    <w:rsid w:val="00E03B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E03B9B"/>
    <w:rPr>
      <w:rFonts w:ascii="Times New Roman" w:eastAsia="Times New Roman" w:hAnsi="Times New Roman" w:cs="Times New Roman"/>
      <w:sz w:val="24"/>
      <w:szCs w:val="24"/>
    </w:rPr>
  </w:style>
  <w:style w:type="paragraph" w:styleId="2">
    <w:name w:val="Body Text 2"/>
    <w:basedOn w:val="a"/>
    <w:link w:val="20"/>
    <w:uiPriority w:val="99"/>
    <w:semiHidden/>
    <w:unhideWhenUsed/>
    <w:rsid w:val="00E03B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semiHidden/>
    <w:rsid w:val="00E03B9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66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3020</Words>
  <Characters>17217</Characters>
  <Application>Microsoft Office Word</Application>
  <DocSecurity>0</DocSecurity>
  <Lines>143</Lines>
  <Paragraphs>40</Paragraphs>
  <ScaleCrop>false</ScaleCrop>
  <Company>Home</Company>
  <LinksUpToDate>false</LinksUpToDate>
  <CharactersWithSpaces>20197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2012-12-06T08:39:00Z</dcterms:created>
  <dcterms:modified xsi:type="dcterms:W3CDTF">2012-12-06T08:39:00Z</dcterms:modified>
</cp:coreProperties>
</file>